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95DE8F">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ascii="宋体" w:hAnsi="宋体" w:eastAsia="宋体" w:cs="宋体"/>
          <w:b/>
          <w:bCs/>
          <w:sz w:val="44"/>
          <w:szCs w:val="44"/>
        </w:rPr>
      </w:pPr>
      <w:r>
        <w:rPr>
          <w:rFonts w:hint="eastAsia" w:ascii="宋体" w:hAnsi="宋体" w:eastAsia="宋体" w:cs="宋体"/>
          <w:b/>
          <w:bCs/>
          <w:sz w:val="44"/>
          <w:szCs w:val="44"/>
        </w:rPr>
        <w:t>2026年度统战理论研究专项课题申报指南</w:t>
      </w:r>
    </w:p>
    <w:p w14:paraId="4129D92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1.新时代民盟思想政治引领的常态化机制与效能评估研究</w:t>
      </w:r>
    </w:p>
    <w:p w14:paraId="5678C95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（民盟自身建设、引领机制、效能评估等）</w:t>
      </w:r>
    </w:p>
    <w:p w14:paraId="0EB5DB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2.民盟参政议政成果转化效能评估与全过程闭环机制研究</w:t>
      </w:r>
    </w:p>
    <w:p w14:paraId="79FAA51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（民盟参政议政、成果转化、闭环机制等）</w:t>
      </w:r>
    </w:p>
    <w:p w14:paraId="23F3BC2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3.高校及科研院所民盟基层组织建设与党外代表人士全周期培养研究</w:t>
      </w:r>
    </w:p>
    <w:p w14:paraId="362520A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（民盟基层建设、党外代表人士、全周期培养等）</w:t>
      </w:r>
    </w:p>
    <w:p w14:paraId="3E05E1D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4.数字智能时代民盟网络统战工作的风险识别与应对策略研究</w:t>
      </w:r>
    </w:p>
    <w:p w14:paraId="4CFFED1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（网络统战、风险识别、应对策略等）</w:t>
      </w:r>
    </w:p>
    <w:p w14:paraId="2A0B582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5.高校民盟组织参政议政能力提升路径研究——聚焦社情民意信息报送工作</w:t>
      </w:r>
    </w:p>
    <w:p w14:paraId="64960D4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（高校民盟、参政议政、社情民意报送等）</w:t>
      </w:r>
    </w:p>
    <w:p w14:paraId="4B77357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6.新时代高校民盟盟员“双岗建功”的实现路径与动力机制研究</w:t>
      </w:r>
    </w:p>
    <w:p w14:paraId="07A85E8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（高校盟员、双岗建功、动力机制等）</w:t>
      </w:r>
    </w:p>
    <w:p w14:paraId="7C0C43E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7.数字化转型背景下高校民盟成员思想政治引领路径创新研究</w:t>
      </w:r>
    </w:p>
    <w:p w14:paraId="2749ADB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（高校民盟、数字化转型、思想引领等）</w:t>
      </w:r>
    </w:p>
    <w:p w14:paraId="43BE7B7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Cs/>
          <w:sz w:val="28"/>
          <w:szCs w:val="28"/>
        </w:rPr>
      </w:pPr>
      <w:r>
        <w:rPr>
          <w:rFonts w:hint="eastAsia" w:ascii="宋体" w:hAnsi="宋体" w:eastAsia="宋体" w:cs="宋体"/>
          <w:bCs/>
          <w:sz w:val="28"/>
          <w:szCs w:val="28"/>
          <w:lang w:val="en-US" w:eastAsia="zh-CN"/>
        </w:rPr>
        <w:t>8.中国新型政党制度话语体系的国际传播策略</w:t>
      </w:r>
      <w:bookmarkStart w:id="0" w:name="_GoBack"/>
      <w:bookmarkEnd w:id="0"/>
      <w:r>
        <w:rPr>
          <w:rFonts w:hint="eastAsia" w:ascii="宋体" w:hAnsi="宋体" w:eastAsia="宋体" w:cs="宋体"/>
          <w:bCs/>
          <w:sz w:val="28"/>
          <w:szCs w:val="28"/>
          <w:lang w:val="en-US" w:eastAsia="zh-CN"/>
        </w:rPr>
        <w:t>与叙事创新研究</w:t>
      </w:r>
    </w:p>
    <w:p w14:paraId="67CC39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Cs/>
          <w:sz w:val="28"/>
          <w:szCs w:val="28"/>
        </w:rPr>
      </w:pPr>
      <w:r>
        <w:rPr>
          <w:rFonts w:hint="eastAsia" w:ascii="宋体" w:hAnsi="宋体" w:eastAsia="宋体" w:cs="宋体"/>
          <w:bCs/>
          <w:sz w:val="28"/>
          <w:szCs w:val="28"/>
          <w:lang w:val="en-US" w:eastAsia="zh-CN"/>
        </w:rPr>
        <w:t>（新型政党制度、话语传播、叙事创新等）</w:t>
      </w:r>
    </w:p>
    <w:p w14:paraId="6C8293A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Cs/>
          <w:sz w:val="28"/>
          <w:szCs w:val="28"/>
        </w:rPr>
      </w:pPr>
      <w:r>
        <w:rPr>
          <w:rFonts w:hint="eastAsia" w:ascii="宋体" w:hAnsi="宋体" w:eastAsia="宋体" w:cs="宋体"/>
          <w:bCs/>
          <w:sz w:val="28"/>
          <w:szCs w:val="28"/>
          <w:lang w:val="en-US" w:eastAsia="zh-CN"/>
        </w:rPr>
        <w:t>9.统一战线服务国家治理现代化的法治保障与政策协同研究</w:t>
      </w:r>
    </w:p>
    <w:p w14:paraId="332660F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Cs/>
          <w:sz w:val="28"/>
          <w:szCs w:val="28"/>
        </w:rPr>
      </w:pPr>
      <w:r>
        <w:rPr>
          <w:rFonts w:hint="eastAsia" w:ascii="宋体" w:hAnsi="宋体" w:eastAsia="宋体" w:cs="宋体"/>
          <w:bCs/>
          <w:sz w:val="28"/>
          <w:szCs w:val="28"/>
          <w:lang w:val="en-US" w:eastAsia="zh-CN"/>
        </w:rPr>
        <w:t>（统战法治保障、政策协同、国家治理等）</w:t>
      </w:r>
    </w:p>
    <w:p w14:paraId="07C8D29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Cs/>
          <w:sz w:val="28"/>
          <w:szCs w:val="28"/>
        </w:rPr>
      </w:pPr>
      <w:r>
        <w:rPr>
          <w:rFonts w:hint="eastAsia" w:ascii="宋体" w:hAnsi="宋体" w:eastAsia="宋体" w:cs="宋体"/>
          <w:bCs/>
          <w:sz w:val="28"/>
          <w:szCs w:val="28"/>
          <w:lang w:val="en-US" w:eastAsia="zh-CN"/>
        </w:rPr>
        <w:t>10.新的社会阶层人士统战工作实践创新基地标准化建设与运营模式研究</w:t>
      </w:r>
    </w:p>
    <w:p w14:paraId="0C729DF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bCs/>
          <w:sz w:val="28"/>
          <w:szCs w:val="28"/>
          <w:lang w:val="en-US" w:eastAsia="zh-CN"/>
        </w:rPr>
        <w:t>（实践创新基地、标准化建设、运营模式等）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F51157"/>
    <w:rsid w:val="0ED51EC3"/>
    <w:rsid w:val="27F91404"/>
    <w:rsid w:val="51163A9B"/>
    <w:rsid w:val="525F10E1"/>
    <w:rsid w:val="69087074"/>
    <w:rsid w:val="6FEC5E19"/>
    <w:rsid w:val="71CF27F8"/>
    <w:rsid w:val="7DF511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485</Words>
  <Characters>499</Characters>
  <Lines>0</Lines>
  <Paragraphs>0</Paragraphs>
  <TotalTime>6</TotalTime>
  <ScaleCrop>false</ScaleCrop>
  <LinksUpToDate>false</LinksUpToDate>
  <CharactersWithSpaces>499</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2026-05-13T01:51:00Z</dcterms:created>
  <dc:creator>admin</dc:creator>
  <cp:lastModifiedBy>彭嫣</cp:lastModifiedBy>
  <dcterms:modified xsi:type="dcterms:W3CDTF">2026-05-22T03:14:16Z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2A609676C12A4C82B8449E38A8405D1D_11</vt:lpwstr>
  </property>
  <property fmtid="{D5CDD505-2E9C-101B-9397-08002B2CF9AE}" pid="4" name="KSOTemplateDocerSaveRecord">
    <vt:lpwstr>eyJoZGlkIjoiYjhlZGIwN2QwNjNiZTMyNTI5NzZkODYzYjkzODE0YzkiLCJ1c2VySWQiOiIyNjA4MjI2NzEifQ==</vt:lpwstr>
  </property>
</Properties>
</file>